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370E" w14:textId="77777777" w:rsidR="00085069" w:rsidRPr="00A24DA4" w:rsidRDefault="00085069">
      <w:pPr>
        <w:pStyle w:val="Title"/>
        <w:rPr>
          <w:rFonts w:ascii="Aptos" w:hAnsi="Aptos"/>
        </w:rPr>
      </w:pPr>
    </w:p>
    <w:p w14:paraId="2845B452" w14:textId="5CB51299" w:rsidR="00840C78" w:rsidRPr="00110243" w:rsidRDefault="00C524D2" w:rsidP="00085069">
      <w:pPr>
        <w:pStyle w:val="Title"/>
        <w:rPr>
          <w:rFonts w:ascii="Aptos" w:hAnsi="Aptos"/>
          <w:b/>
          <w:bCs/>
          <w:color w:val="095D70"/>
          <w:sz w:val="48"/>
          <w:szCs w:val="48"/>
        </w:rPr>
      </w:pPr>
      <w:r w:rsidRPr="00110243">
        <w:rPr>
          <w:rFonts w:ascii="Aptos" w:hAnsi="Aptos"/>
          <w:b/>
          <w:bCs/>
          <w:color w:val="095D70"/>
          <w:sz w:val="48"/>
          <w:szCs w:val="48"/>
        </w:rPr>
        <w:t>Quarterly Vendor Value</w:t>
      </w:r>
      <w:r w:rsidR="00085069" w:rsidRPr="00110243">
        <w:rPr>
          <w:rFonts w:ascii="Aptos" w:hAnsi="Aptos"/>
          <w:b/>
          <w:bCs/>
          <w:color w:val="095D70"/>
          <w:sz w:val="48"/>
          <w:szCs w:val="48"/>
        </w:rPr>
        <w:t xml:space="preserve"> </w:t>
      </w:r>
      <w:r w:rsidRPr="00110243">
        <w:rPr>
          <w:rFonts w:ascii="Aptos" w:hAnsi="Aptos"/>
          <w:b/>
          <w:bCs/>
          <w:color w:val="095D70"/>
          <w:sz w:val="48"/>
          <w:szCs w:val="48"/>
        </w:rPr>
        <w:t>Review</w:t>
      </w:r>
    </w:p>
    <w:p w14:paraId="27695818" w14:textId="77777777" w:rsidR="00085069" w:rsidRPr="00A24DA4" w:rsidRDefault="00C524D2">
      <w:pPr>
        <w:rPr>
          <w:rFonts w:ascii="Aptos" w:hAnsi="Aptos"/>
        </w:rPr>
      </w:pPr>
      <w:r w:rsidRPr="00A24DA4">
        <w:rPr>
          <w:rFonts w:ascii="Aptos" w:hAnsi="Aptos"/>
          <w:b/>
          <w:bCs/>
        </w:rPr>
        <w:t>How to use:</w:t>
      </w:r>
      <w:r w:rsidRPr="00A24DA4">
        <w:rPr>
          <w:rFonts w:ascii="Aptos" w:hAnsi="Aptos"/>
        </w:rPr>
        <w:t xml:space="preserve"> </w:t>
      </w:r>
    </w:p>
    <w:p w14:paraId="1523793F" w14:textId="0C40A793" w:rsidR="00840C78" w:rsidRPr="00A24DA4" w:rsidRDefault="00C524D2">
      <w:pPr>
        <w:rPr>
          <w:rFonts w:ascii="Aptos" w:hAnsi="Aptos"/>
        </w:rPr>
      </w:pPr>
      <w:r w:rsidRPr="00A24DA4">
        <w:rPr>
          <w:rFonts w:ascii="Aptos" w:hAnsi="Aptos"/>
        </w:rPr>
        <w:t>This template is designed to keep the review focused on outcomes, adoption and next-quarter decisions. Complete it in advance with your evidence pack and use it to chair the meeting. Replace examples as you go.</w:t>
      </w:r>
    </w:p>
    <w:p w14:paraId="7D86F4AD" w14:textId="77777777" w:rsidR="0086059D" w:rsidRPr="00110243" w:rsidRDefault="0086059D" w:rsidP="0086059D">
      <w:pPr>
        <w:rPr>
          <w:rStyle w:val="IntenseEmphasis"/>
          <w:rFonts w:ascii="Aptos SemiBold" w:hAnsi="Aptos SemiBold"/>
          <w:i w:val="0"/>
          <w:iCs w:val="0"/>
          <w:color w:val="22A0BD"/>
        </w:rPr>
      </w:pPr>
      <w:r w:rsidRPr="00110243">
        <w:rPr>
          <w:rStyle w:val="IntenseEmphasis"/>
          <w:rFonts w:ascii="Aptos SemiBold" w:hAnsi="Aptos SemiBold"/>
          <w:i w:val="0"/>
          <w:iCs w:val="0"/>
          <w:color w:val="22A0BD"/>
        </w:rPr>
        <w:t>The key outcome is evolving the relationship from project delivery</w:t>
      </w:r>
      <w:r w:rsidRPr="00110243">
        <w:rPr>
          <w:rStyle w:val="IntenseEmphasis"/>
          <w:rFonts w:ascii="Arial" w:hAnsi="Arial" w:cs="Arial"/>
          <w:i w:val="0"/>
          <w:iCs w:val="0"/>
          <w:color w:val="22A0BD"/>
        </w:rPr>
        <w:t> </w:t>
      </w:r>
      <w:r w:rsidRPr="00110243">
        <w:rPr>
          <w:rStyle w:val="IntenseEmphasis"/>
          <w:rFonts w:ascii="Aptos SemiBold" w:hAnsi="Aptos SemiBold"/>
          <w:i w:val="0"/>
          <w:iCs w:val="0"/>
          <w:color w:val="22A0BD"/>
        </w:rPr>
        <w:t>to a true performance partnership, where success is defined by progress against agreed business KPIs, not just technical outputs. </w:t>
      </w:r>
    </w:p>
    <w:p w14:paraId="3D658D27" w14:textId="77777777" w:rsidR="0086059D" w:rsidRPr="00110243" w:rsidRDefault="0086059D" w:rsidP="0086059D">
      <w:pPr>
        <w:rPr>
          <w:rStyle w:val="IntenseEmphasis"/>
          <w:rFonts w:ascii="Aptos SemiBold" w:hAnsi="Aptos SemiBold"/>
          <w:i w:val="0"/>
          <w:iCs w:val="0"/>
          <w:color w:val="22A0BD"/>
        </w:rPr>
      </w:pPr>
      <w:r w:rsidRPr="00110243">
        <w:rPr>
          <w:rStyle w:val="IntenseEmphasis"/>
          <w:rFonts w:ascii="Aptos SemiBold" w:hAnsi="Aptos SemiBold"/>
          <w:i w:val="0"/>
          <w:iCs w:val="0"/>
          <w:color w:val="22A0BD"/>
        </w:rPr>
        <w:t>In practice, when issues arise, the business often just wants to focus on “fixing my problem” rather than taking the broader, more strategic approach needed to make sustainable improvements. </w:t>
      </w:r>
    </w:p>
    <w:p w14:paraId="7BE4F831" w14:textId="77777777" w:rsidR="0086059D" w:rsidRPr="00110243" w:rsidRDefault="0086059D" w:rsidP="0086059D">
      <w:pPr>
        <w:rPr>
          <w:rStyle w:val="IntenseEmphasis"/>
          <w:rFonts w:ascii="Aptos SemiBold" w:hAnsi="Aptos SemiBold"/>
          <w:i w:val="0"/>
          <w:iCs w:val="0"/>
          <w:color w:val="22A0BD"/>
        </w:rPr>
      </w:pPr>
      <w:r w:rsidRPr="00110243">
        <w:rPr>
          <w:rStyle w:val="IntenseEmphasis"/>
          <w:rFonts w:ascii="Aptos SemiBold" w:hAnsi="Aptos SemiBold"/>
          <w:i w:val="0"/>
          <w:iCs w:val="0"/>
          <w:color w:val="22A0BD"/>
        </w:rPr>
        <w:t>Changing the supplier’s mindset is equally important, they need to go beyond presenting SLA graphs and ticket stats. </w:t>
      </w:r>
    </w:p>
    <w:p w14:paraId="754DD9D2" w14:textId="172727EE" w:rsidR="0086059D" w:rsidRPr="00110243" w:rsidRDefault="0086059D">
      <w:pPr>
        <w:rPr>
          <w:rFonts w:ascii="Aptos SemiBold" w:hAnsi="Aptos SemiBold"/>
          <w:i/>
          <w:iCs/>
          <w:color w:val="22A0BD"/>
        </w:rPr>
      </w:pPr>
      <w:r w:rsidRPr="00110243">
        <w:rPr>
          <w:rStyle w:val="IntenseEmphasis"/>
          <w:rFonts w:ascii="Aptos SemiBold" w:hAnsi="Aptos SemiBold"/>
          <w:i w:val="0"/>
          <w:iCs w:val="0"/>
          <w:color w:val="22A0BD"/>
        </w:rPr>
        <w:t xml:space="preserve">Intercloud9 provides coaching and support to </w:t>
      </w:r>
      <w:proofErr w:type="spellStart"/>
      <w:r w:rsidRPr="00110243">
        <w:rPr>
          <w:rStyle w:val="IntenseEmphasis"/>
          <w:rFonts w:ascii="Aptos SemiBold" w:hAnsi="Aptos SemiBold"/>
          <w:i w:val="0"/>
          <w:iCs w:val="0"/>
          <w:color w:val="22A0BD"/>
        </w:rPr>
        <w:t>organisations</w:t>
      </w:r>
      <w:proofErr w:type="spellEnd"/>
      <w:r w:rsidRPr="00110243">
        <w:rPr>
          <w:rStyle w:val="IntenseEmphasis"/>
          <w:rFonts w:ascii="Aptos SemiBold" w:hAnsi="Aptos SemiBold"/>
          <w:i w:val="0"/>
          <w:iCs w:val="0"/>
          <w:color w:val="22A0BD"/>
        </w:rPr>
        <w:t xml:space="preserve"> to help them transition to this performance-based model. </w:t>
      </w:r>
    </w:p>
    <w:p w14:paraId="3CC80855" w14:textId="77777777" w:rsidR="00645F38" w:rsidRPr="00A24DA4" w:rsidRDefault="00645F38">
      <w:pPr>
        <w:rPr>
          <w:rFonts w:ascii="Aptos" w:hAnsi="Aptos"/>
        </w:rPr>
      </w:pPr>
    </w:p>
    <w:p w14:paraId="3FB896E5" w14:textId="1B02622F" w:rsidR="00FD523C" w:rsidRPr="003037B1" w:rsidRDefault="00C524D2" w:rsidP="001915A5">
      <w:pPr>
        <w:pStyle w:val="Heading2"/>
        <w:rPr>
          <w:rFonts w:ascii="Aptos" w:hAnsi="Aptos"/>
          <w:color w:val="095D70"/>
        </w:rPr>
      </w:pPr>
      <w:r w:rsidRPr="003037B1">
        <w:rPr>
          <w:rFonts w:ascii="Aptos" w:hAnsi="Aptos"/>
          <w:color w:val="095D70"/>
        </w:rPr>
        <w:t>Meeting header</w:t>
      </w:r>
    </w:p>
    <w:p w14:paraId="2EECE8B0" w14:textId="77777777" w:rsidR="00E87D54" w:rsidRPr="00A24DA4" w:rsidRDefault="00E87D54" w:rsidP="00E87D54">
      <w:pPr>
        <w:pStyle w:val="NoSpacing"/>
        <w:rPr>
          <w:rFonts w:ascii="Aptos" w:hAnsi="Apto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595"/>
      </w:tblGrid>
      <w:tr w:rsidR="003037B1" w:rsidRPr="003037B1" w14:paraId="0D92F951" w14:textId="77777777" w:rsidTr="003037B1">
        <w:tc>
          <w:tcPr>
            <w:tcW w:w="2157" w:type="dxa"/>
            <w:shd w:val="clear" w:color="auto" w:fill="22A0BD"/>
          </w:tcPr>
          <w:p w14:paraId="4B2B7C47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Date &amp; time</w:t>
            </w:r>
          </w:p>
        </w:tc>
        <w:tc>
          <w:tcPr>
            <w:tcW w:w="2158" w:type="dxa"/>
            <w:shd w:val="clear" w:color="auto" w:fill="22A0BD"/>
          </w:tcPr>
          <w:p w14:paraId="5E4B82D0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Attendees (Client / Partner)</w:t>
            </w:r>
          </w:p>
        </w:tc>
        <w:tc>
          <w:tcPr>
            <w:tcW w:w="2157" w:type="dxa"/>
            <w:shd w:val="clear" w:color="auto" w:fill="22A0BD"/>
          </w:tcPr>
          <w:p w14:paraId="11E6494C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Chair</w:t>
            </w:r>
          </w:p>
        </w:tc>
        <w:tc>
          <w:tcPr>
            <w:tcW w:w="2595" w:type="dxa"/>
            <w:shd w:val="clear" w:color="auto" w:fill="22A0BD"/>
          </w:tcPr>
          <w:p w14:paraId="4A969305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Quarter goal (single sentence)</w:t>
            </w:r>
          </w:p>
        </w:tc>
      </w:tr>
      <w:tr w:rsidR="00840C78" w:rsidRPr="00A24DA4" w14:paraId="4A5D201E" w14:textId="77777777" w:rsidTr="00912D9A">
        <w:trPr>
          <w:trHeight w:val="2006"/>
        </w:trPr>
        <w:tc>
          <w:tcPr>
            <w:tcW w:w="2157" w:type="dxa"/>
            <w:vAlign w:val="center"/>
          </w:tcPr>
          <w:p w14:paraId="141F8F80" w14:textId="77777777" w:rsidR="00840C78" w:rsidRPr="00A24DA4" w:rsidRDefault="00C524D2" w:rsidP="008978E5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Enter the session time and duration.</w:t>
            </w:r>
          </w:p>
        </w:tc>
        <w:tc>
          <w:tcPr>
            <w:tcW w:w="2158" w:type="dxa"/>
            <w:vAlign w:val="center"/>
          </w:tcPr>
          <w:p w14:paraId="7A08FDB0" w14:textId="77777777" w:rsidR="00840C78" w:rsidRPr="00A24DA4" w:rsidRDefault="00C524D2" w:rsidP="008978E5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Name roles (e.g., Head of Membership; Partner Delivery Lead).</w:t>
            </w:r>
          </w:p>
        </w:tc>
        <w:tc>
          <w:tcPr>
            <w:tcW w:w="2157" w:type="dxa"/>
            <w:vAlign w:val="center"/>
          </w:tcPr>
          <w:p w14:paraId="090D0985" w14:textId="77777777" w:rsidR="00840C78" w:rsidRPr="00A24DA4" w:rsidRDefault="00C524D2" w:rsidP="008978E5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You chair this meeting.</w:t>
            </w:r>
          </w:p>
        </w:tc>
        <w:tc>
          <w:tcPr>
            <w:tcW w:w="2595" w:type="dxa"/>
            <w:vAlign w:val="center"/>
          </w:tcPr>
          <w:p w14:paraId="3EE3F5E5" w14:textId="77777777" w:rsidR="00840C78" w:rsidRPr="00A24DA4" w:rsidRDefault="00C524D2" w:rsidP="008978E5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State the single business outcome for the quarter (e.g., lift renewal conversion by 5 pts).</w:t>
            </w:r>
          </w:p>
        </w:tc>
      </w:tr>
    </w:tbl>
    <w:p w14:paraId="38C59EE8" w14:textId="77777777" w:rsidR="0068749A" w:rsidRPr="00A24DA4" w:rsidRDefault="0068749A">
      <w:pPr>
        <w:pStyle w:val="Heading2"/>
        <w:rPr>
          <w:rFonts w:ascii="Aptos" w:hAnsi="Aptos"/>
        </w:rPr>
      </w:pPr>
    </w:p>
    <w:p w14:paraId="7544995A" w14:textId="77777777" w:rsidR="0086059D" w:rsidRPr="00A24DA4" w:rsidRDefault="0086059D" w:rsidP="0086059D">
      <w:pPr>
        <w:rPr>
          <w:rFonts w:ascii="Aptos" w:hAnsi="Aptos"/>
        </w:rPr>
      </w:pPr>
    </w:p>
    <w:p w14:paraId="3D1F234F" w14:textId="77777777" w:rsidR="0086059D" w:rsidRPr="00A24DA4" w:rsidRDefault="0086059D" w:rsidP="0086059D">
      <w:pPr>
        <w:rPr>
          <w:rFonts w:ascii="Aptos" w:hAnsi="Aptos"/>
        </w:rPr>
      </w:pPr>
    </w:p>
    <w:p w14:paraId="059E2E2C" w14:textId="77777777" w:rsidR="00841C29" w:rsidRPr="00A24DA4" w:rsidRDefault="00841C29" w:rsidP="0086059D">
      <w:pPr>
        <w:rPr>
          <w:rFonts w:ascii="Aptos" w:hAnsi="Aptos"/>
        </w:rPr>
      </w:pPr>
    </w:p>
    <w:p w14:paraId="34BCE3E4" w14:textId="707386AC" w:rsidR="00FD523C" w:rsidRPr="003037B1" w:rsidRDefault="00C524D2" w:rsidP="001915A5">
      <w:pPr>
        <w:pStyle w:val="Heading2"/>
        <w:rPr>
          <w:rFonts w:ascii="Aptos" w:hAnsi="Aptos"/>
          <w:color w:val="095D70"/>
        </w:rPr>
      </w:pPr>
      <w:r w:rsidRPr="003037B1">
        <w:rPr>
          <w:rFonts w:ascii="Aptos" w:hAnsi="Aptos"/>
          <w:color w:val="095D70"/>
        </w:rPr>
        <w:t>1) Outcomes vs our 3 growth KPIs (before/after)</w:t>
      </w:r>
    </w:p>
    <w:p w14:paraId="21A25327" w14:textId="77777777" w:rsidR="00E87D54" w:rsidRPr="00A24DA4" w:rsidRDefault="00E87D54" w:rsidP="00E87D54">
      <w:pPr>
        <w:pStyle w:val="NoSpacing"/>
        <w:rPr>
          <w:rFonts w:ascii="Aptos" w:hAnsi="Apto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6"/>
        <w:gridCol w:w="1725"/>
        <w:gridCol w:w="1905"/>
        <w:gridCol w:w="1984"/>
      </w:tblGrid>
      <w:tr w:rsidR="00840C78" w:rsidRPr="00A24DA4" w14:paraId="6EB369F8" w14:textId="77777777" w:rsidTr="003037B1">
        <w:tc>
          <w:tcPr>
            <w:tcW w:w="1727" w:type="dxa"/>
            <w:shd w:val="clear" w:color="auto" w:fill="22A0BD"/>
          </w:tcPr>
          <w:p w14:paraId="06BA428B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KPI</w:t>
            </w:r>
          </w:p>
        </w:tc>
        <w:tc>
          <w:tcPr>
            <w:tcW w:w="1726" w:type="dxa"/>
            <w:shd w:val="clear" w:color="auto" w:fill="22A0BD"/>
          </w:tcPr>
          <w:p w14:paraId="329787AB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Baseline (dates)</w:t>
            </w:r>
          </w:p>
        </w:tc>
        <w:tc>
          <w:tcPr>
            <w:tcW w:w="1725" w:type="dxa"/>
            <w:shd w:val="clear" w:color="auto" w:fill="22A0BD"/>
          </w:tcPr>
          <w:p w14:paraId="7A3C754C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After (dates)</w:t>
            </w:r>
          </w:p>
        </w:tc>
        <w:tc>
          <w:tcPr>
            <w:tcW w:w="1905" w:type="dxa"/>
            <w:shd w:val="clear" w:color="auto" w:fill="22A0BD"/>
          </w:tcPr>
          <w:p w14:paraId="7C6CDE11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Change narrative (what drove it)</w:t>
            </w:r>
          </w:p>
        </w:tc>
        <w:tc>
          <w:tcPr>
            <w:tcW w:w="1984" w:type="dxa"/>
            <w:shd w:val="clear" w:color="auto" w:fill="22A0BD"/>
          </w:tcPr>
          <w:p w14:paraId="77901CF2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Decision (scale / stop / pivot)</w:t>
            </w:r>
          </w:p>
        </w:tc>
      </w:tr>
      <w:tr w:rsidR="00840C78" w:rsidRPr="00A24DA4" w14:paraId="2709E0F4" w14:textId="77777777" w:rsidTr="001915A5">
        <w:trPr>
          <w:trHeight w:val="1962"/>
        </w:trPr>
        <w:tc>
          <w:tcPr>
            <w:tcW w:w="1727" w:type="dxa"/>
            <w:vAlign w:val="center"/>
          </w:tcPr>
          <w:p w14:paraId="2454AF57" w14:textId="77777777" w:rsidR="00840C78" w:rsidRPr="00A24DA4" w:rsidRDefault="00C524D2" w:rsidP="000B6347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Name KPI (e.g., renewal conversion). Include precise definition.</w:t>
            </w:r>
          </w:p>
        </w:tc>
        <w:tc>
          <w:tcPr>
            <w:tcW w:w="1726" w:type="dxa"/>
            <w:vAlign w:val="center"/>
          </w:tcPr>
          <w:p w14:paraId="67BF86E5" w14:textId="77777777" w:rsidR="00840C78" w:rsidRPr="00A24DA4" w:rsidRDefault="00C524D2" w:rsidP="000B6347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Last 8–12 weeks or last quarter value (with dates).</w:t>
            </w:r>
          </w:p>
        </w:tc>
        <w:tc>
          <w:tcPr>
            <w:tcW w:w="1725" w:type="dxa"/>
            <w:vAlign w:val="center"/>
          </w:tcPr>
          <w:p w14:paraId="53B538FD" w14:textId="77777777" w:rsidR="00840C78" w:rsidRPr="00A24DA4" w:rsidRDefault="00C524D2" w:rsidP="000B6347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Latest measured value (same definition and window).</w:t>
            </w:r>
          </w:p>
        </w:tc>
        <w:tc>
          <w:tcPr>
            <w:tcW w:w="1905" w:type="dxa"/>
            <w:vAlign w:val="center"/>
          </w:tcPr>
          <w:p w14:paraId="50B4ABDA" w14:textId="77777777" w:rsidR="00840C78" w:rsidRPr="00A24DA4" w:rsidRDefault="00C524D2" w:rsidP="000B6347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Cite the 1–2 changes you shipped that plausibly moved this KPI. Link evidence.</w:t>
            </w:r>
          </w:p>
        </w:tc>
        <w:tc>
          <w:tcPr>
            <w:tcW w:w="1984" w:type="dxa"/>
            <w:vAlign w:val="center"/>
          </w:tcPr>
          <w:p w14:paraId="144E9DD6" w14:textId="77777777" w:rsidR="00840C78" w:rsidRPr="00A24DA4" w:rsidRDefault="00C524D2" w:rsidP="000B6347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Choose one: scale / stop / pivot. Name owner &amp; date.</w:t>
            </w:r>
          </w:p>
        </w:tc>
      </w:tr>
    </w:tbl>
    <w:p w14:paraId="5BCD5AEB" w14:textId="33F245FB" w:rsidR="00FD523C" w:rsidRPr="00A24DA4" w:rsidRDefault="000B6347" w:rsidP="001915A5">
      <w:pPr>
        <w:pStyle w:val="Heading2"/>
        <w:rPr>
          <w:rFonts w:ascii="Aptos" w:hAnsi="Aptos"/>
          <w:color w:val="732B8C"/>
        </w:rPr>
      </w:pPr>
      <w:r w:rsidRPr="00A24DA4">
        <w:rPr>
          <w:rFonts w:ascii="Aptos" w:hAnsi="Aptos"/>
        </w:rPr>
        <w:br/>
      </w:r>
      <w:r w:rsidR="00C524D2" w:rsidRPr="003037B1">
        <w:rPr>
          <w:rFonts w:ascii="Aptos" w:hAnsi="Aptos"/>
          <w:color w:val="095D70"/>
        </w:rPr>
        <w:t>2) What worked / what didn’t</w:t>
      </w:r>
    </w:p>
    <w:p w14:paraId="64A2DE60" w14:textId="77777777" w:rsidR="00E87D54" w:rsidRPr="00A24DA4" w:rsidRDefault="00E87D54" w:rsidP="00E87D54">
      <w:pPr>
        <w:pStyle w:val="NoSpacing"/>
        <w:rPr>
          <w:rFonts w:ascii="Aptos" w:hAnsi="Apto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3314"/>
      </w:tblGrid>
      <w:tr w:rsidR="00840C78" w:rsidRPr="00A24DA4" w14:paraId="3F8D160D" w14:textId="77777777" w:rsidTr="003037B1">
        <w:tc>
          <w:tcPr>
            <w:tcW w:w="2876" w:type="dxa"/>
            <w:shd w:val="clear" w:color="auto" w:fill="22A0BD"/>
          </w:tcPr>
          <w:p w14:paraId="420E4C5F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</w:rPr>
              <w:t>Keep (worked)</w:t>
            </w:r>
          </w:p>
        </w:tc>
        <w:tc>
          <w:tcPr>
            <w:tcW w:w="2877" w:type="dxa"/>
            <w:shd w:val="clear" w:color="auto" w:fill="22A0BD"/>
          </w:tcPr>
          <w:p w14:paraId="3994BA5F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</w:rPr>
              <w:t>Stop (didn’t)</w:t>
            </w:r>
          </w:p>
        </w:tc>
        <w:tc>
          <w:tcPr>
            <w:tcW w:w="3314" w:type="dxa"/>
            <w:shd w:val="clear" w:color="auto" w:fill="22A0BD"/>
          </w:tcPr>
          <w:p w14:paraId="19BE95FF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</w:rPr>
              <w:t>Learn (insight)</w:t>
            </w:r>
          </w:p>
        </w:tc>
      </w:tr>
      <w:tr w:rsidR="00840C78" w:rsidRPr="00A24DA4" w14:paraId="1960A8A3" w14:textId="77777777" w:rsidTr="001915A5">
        <w:trPr>
          <w:trHeight w:val="1207"/>
        </w:trPr>
        <w:tc>
          <w:tcPr>
            <w:tcW w:w="2876" w:type="dxa"/>
            <w:vAlign w:val="center"/>
          </w:tcPr>
          <w:p w14:paraId="1C9213AF" w14:textId="77777777" w:rsidR="00840C78" w:rsidRPr="00A24DA4" w:rsidRDefault="00C524D2" w:rsidP="00912D9A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List 1–3 changes to scale next quarter.</w:t>
            </w:r>
          </w:p>
        </w:tc>
        <w:tc>
          <w:tcPr>
            <w:tcW w:w="2877" w:type="dxa"/>
            <w:vAlign w:val="center"/>
          </w:tcPr>
          <w:p w14:paraId="33CDE03F" w14:textId="77777777" w:rsidR="00840C78" w:rsidRPr="00A24DA4" w:rsidRDefault="00C524D2" w:rsidP="00912D9A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List items to pause/retire because they didn’t move a KPI.</w:t>
            </w:r>
          </w:p>
        </w:tc>
        <w:tc>
          <w:tcPr>
            <w:tcW w:w="3314" w:type="dxa"/>
            <w:vAlign w:val="center"/>
          </w:tcPr>
          <w:p w14:paraId="0D8744A2" w14:textId="77777777" w:rsidR="00840C78" w:rsidRPr="00A24DA4" w:rsidRDefault="00C524D2" w:rsidP="00912D9A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Capture the key lesson (e.g., segment X responds; value message Y lands).</w:t>
            </w:r>
          </w:p>
        </w:tc>
      </w:tr>
    </w:tbl>
    <w:p w14:paraId="19783768" w14:textId="77777777" w:rsidR="001915A5" w:rsidRPr="00A24DA4" w:rsidRDefault="001915A5" w:rsidP="00FD523C">
      <w:pPr>
        <w:rPr>
          <w:rFonts w:ascii="Aptos" w:hAnsi="Aptos"/>
        </w:rPr>
      </w:pPr>
    </w:p>
    <w:p w14:paraId="2C322805" w14:textId="382B5450" w:rsidR="00840C78" w:rsidRPr="003037B1" w:rsidRDefault="00C524D2">
      <w:pPr>
        <w:pStyle w:val="Heading2"/>
        <w:rPr>
          <w:rFonts w:ascii="Aptos" w:hAnsi="Aptos"/>
          <w:color w:val="095D70"/>
        </w:rPr>
      </w:pPr>
      <w:r w:rsidRPr="003037B1">
        <w:rPr>
          <w:rFonts w:ascii="Aptos" w:hAnsi="Aptos"/>
          <w:color w:val="095D70"/>
        </w:rPr>
        <w:t>3) Adoption &amp; member impact</w:t>
      </w:r>
    </w:p>
    <w:p w14:paraId="64FAE416" w14:textId="77777777" w:rsidR="00E87D54" w:rsidRPr="00A24DA4" w:rsidRDefault="00E87D54" w:rsidP="00E87D54">
      <w:pPr>
        <w:pStyle w:val="NoSpacing"/>
        <w:rPr>
          <w:rFonts w:ascii="Aptos" w:hAnsi="Apto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3313"/>
      </w:tblGrid>
      <w:tr w:rsidR="00840C78" w:rsidRPr="00A24DA4" w14:paraId="2E9F2BE2" w14:textId="77777777" w:rsidTr="003037B1">
        <w:trPr>
          <w:trHeight w:val="702"/>
        </w:trPr>
        <w:tc>
          <w:tcPr>
            <w:tcW w:w="2877" w:type="dxa"/>
            <w:shd w:val="clear" w:color="auto" w:fill="22A0BD"/>
          </w:tcPr>
          <w:p w14:paraId="1B360124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Feature / change</w:t>
            </w:r>
          </w:p>
        </w:tc>
        <w:tc>
          <w:tcPr>
            <w:tcW w:w="2877" w:type="dxa"/>
            <w:shd w:val="clear" w:color="auto" w:fill="22A0BD"/>
          </w:tcPr>
          <w:p w14:paraId="01D673D6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Adoption evidence (usage, satisfaction, time-to-value)</w:t>
            </w:r>
          </w:p>
        </w:tc>
        <w:tc>
          <w:tcPr>
            <w:tcW w:w="3313" w:type="dxa"/>
            <w:shd w:val="clear" w:color="auto" w:fill="22A0BD"/>
          </w:tcPr>
          <w:p w14:paraId="1B267D3C" w14:textId="77777777" w:rsidR="00840C78" w:rsidRPr="003037B1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037B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Follow-up action (owner, date)</w:t>
            </w:r>
          </w:p>
        </w:tc>
      </w:tr>
      <w:tr w:rsidR="00840C78" w:rsidRPr="00A24DA4" w14:paraId="205F1B7F" w14:textId="77777777" w:rsidTr="00704065">
        <w:trPr>
          <w:trHeight w:val="1483"/>
        </w:trPr>
        <w:tc>
          <w:tcPr>
            <w:tcW w:w="2877" w:type="dxa"/>
            <w:vAlign w:val="center"/>
          </w:tcPr>
          <w:p w14:paraId="1D758871" w14:textId="77777777" w:rsidR="00840C78" w:rsidRPr="00A24DA4" w:rsidRDefault="00C524D2" w:rsidP="00912D9A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Name the feature/release shipped this quarter.</w:t>
            </w:r>
          </w:p>
        </w:tc>
        <w:tc>
          <w:tcPr>
            <w:tcW w:w="2877" w:type="dxa"/>
            <w:vAlign w:val="center"/>
          </w:tcPr>
          <w:p w14:paraId="39B4CDCF" w14:textId="77777777" w:rsidR="00840C78" w:rsidRPr="00A24DA4" w:rsidRDefault="00C524D2" w:rsidP="00912D9A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Provide 1–2 stats (e.g., 62% used within 7 days; CSAT 4.4/5). Link to dashboard.</w:t>
            </w:r>
          </w:p>
        </w:tc>
        <w:tc>
          <w:tcPr>
            <w:tcW w:w="3313" w:type="dxa"/>
            <w:vAlign w:val="center"/>
          </w:tcPr>
          <w:p w14:paraId="3BC219A8" w14:textId="77777777" w:rsidR="00840C78" w:rsidRPr="00A24DA4" w:rsidRDefault="00C524D2" w:rsidP="00912D9A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One concrete action to raise adoption; owner/date.</w:t>
            </w:r>
          </w:p>
        </w:tc>
      </w:tr>
      <w:tr w:rsidR="00840C78" w:rsidRPr="00A24DA4" w14:paraId="0DD5374A" w14:textId="77777777" w:rsidTr="00704065">
        <w:trPr>
          <w:trHeight w:val="1419"/>
        </w:trPr>
        <w:tc>
          <w:tcPr>
            <w:tcW w:w="2877" w:type="dxa"/>
            <w:vAlign w:val="center"/>
          </w:tcPr>
          <w:p w14:paraId="77160082" w14:textId="77777777" w:rsidR="00840C78" w:rsidRPr="00A24DA4" w:rsidRDefault="00C524D2" w:rsidP="00912D9A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Name the feature/release shipped this quarter.</w:t>
            </w:r>
          </w:p>
        </w:tc>
        <w:tc>
          <w:tcPr>
            <w:tcW w:w="2877" w:type="dxa"/>
            <w:vAlign w:val="center"/>
          </w:tcPr>
          <w:p w14:paraId="046C93FE" w14:textId="77777777" w:rsidR="00840C78" w:rsidRPr="00A24DA4" w:rsidRDefault="00C524D2" w:rsidP="00912D9A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Provide 1–2 stats (e.g., 62% used within 7 days; CSAT 4.4/5). Link to dashboard.</w:t>
            </w:r>
          </w:p>
        </w:tc>
        <w:tc>
          <w:tcPr>
            <w:tcW w:w="3313" w:type="dxa"/>
            <w:vAlign w:val="center"/>
          </w:tcPr>
          <w:p w14:paraId="517B9A24" w14:textId="77777777" w:rsidR="00840C78" w:rsidRPr="00A24DA4" w:rsidRDefault="00C524D2" w:rsidP="00912D9A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One concrete action to raise adoption; owner/date.</w:t>
            </w:r>
          </w:p>
        </w:tc>
      </w:tr>
    </w:tbl>
    <w:p w14:paraId="47E85C28" w14:textId="05C73B32" w:rsidR="00912D9A" w:rsidRPr="00A24DA4" w:rsidRDefault="00912D9A">
      <w:pPr>
        <w:pStyle w:val="Heading2"/>
        <w:rPr>
          <w:rFonts w:ascii="Aptos" w:hAnsi="Aptos"/>
        </w:rPr>
      </w:pPr>
    </w:p>
    <w:p w14:paraId="47B6CE0D" w14:textId="25F8768A" w:rsidR="00840C78" w:rsidRPr="003517C2" w:rsidRDefault="00C524D2">
      <w:pPr>
        <w:pStyle w:val="Heading2"/>
        <w:rPr>
          <w:rFonts w:ascii="Aptos" w:hAnsi="Aptos"/>
          <w:color w:val="095D70"/>
        </w:rPr>
      </w:pPr>
      <w:r w:rsidRPr="003517C2">
        <w:rPr>
          <w:rFonts w:ascii="Aptos" w:hAnsi="Aptos"/>
          <w:color w:val="095D70"/>
        </w:rPr>
        <w:t>4) Risks &amp; dependencies</w:t>
      </w:r>
    </w:p>
    <w:p w14:paraId="24950F29" w14:textId="77777777" w:rsidR="00E87D54" w:rsidRPr="00A24DA4" w:rsidRDefault="00E87D54" w:rsidP="00E87D54">
      <w:pPr>
        <w:pStyle w:val="NoSpacing"/>
        <w:rPr>
          <w:rFonts w:ascii="Aptos" w:hAnsi="Apto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594"/>
      </w:tblGrid>
      <w:tr w:rsidR="00840C78" w:rsidRPr="00A24DA4" w14:paraId="495E8C53" w14:textId="77777777" w:rsidTr="003517C2">
        <w:tc>
          <w:tcPr>
            <w:tcW w:w="2158" w:type="dxa"/>
            <w:shd w:val="clear" w:color="auto" w:fill="22A0BD"/>
          </w:tcPr>
          <w:p w14:paraId="4B0B9D17" w14:textId="77777777" w:rsidR="00840C78" w:rsidRPr="003517C2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517C2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Risk / dependency</w:t>
            </w:r>
          </w:p>
        </w:tc>
        <w:tc>
          <w:tcPr>
            <w:tcW w:w="2157" w:type="dxa"/>
            <w:shd w:val="clear" w:color="auto" w:fill="22A0BD"/>
          </w:tcPr>
          <w:p w14:paraId="1796696E" w14:textId="77777777" w:rsidR="00840C78" w:rsidRPr="003517C2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517C2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Impact</w:t>
            </w:r>
          </w:p>
        </w:tc>
        <w:tc>
          <w:tcPr>
            <w:tcW w:w="2158" w:type="dxa"/>
            <w:shd w:val="clear" w:color="auto" w:fill="22A0BD"/>
          </w:tcPr>
          <w:p w14:paraId="00574DEC" w14:textId="77777777" w:rsidR="00840C78" w:rsidRPr="003517C2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517C2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Mitigation / decision needed</w:t>
            </w:r>
          </w:p>
        </w:tc>
        <w:tc>
          <w:tcPr>
            <w:tcW w:w="2594" w:type="dxa"/>
            <w:shd w:val="clear" w:color="auto" w:fill="22A0BD"/>
          </w:tcPr>
          <w:p w14:paraId="3055099D" w14:textId="77777777" w:rsidR="00840C78" w:rsidRPr="003517C2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517C2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Owner / due date</w:t>
            </w:r>
          </w:p>
        </w:tc>
      </w:tr>
      <w:tr w:rsidR="00840C78" w:rsidRPr="00A24DA4" w14:paraId="0FEA0837" w14:textId="77777777" w:rsidTr="004F12B9">
        <w:trPr>
          <w:trHeight w:val="1918"/>
        </w:trPr>
        <w:tc>
          <w:tcPr>
            <w:tcW w:w="2158" w:type="dxa"/>
            <w:vAlign w:val="center"/>
          </w:tcPr>
          <w:p w14:paraId="12180435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State the risk clearly (e.g., payment tokenisation delay).</w:t>
            </w:r>
          </w:p>
        </w:tc>
        <w:tc>
          <w:tcPr>
            <w:tcW w:w="2157" w:type="dxa"/>
            <w:vAlign w:val="center"/>
          </w:tcPr>
          <w:p w14:paraId="6C5420AD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What KPI or delivery is at risk?</w:t>
            </w:r>
          </w:p>
        </w:tc>
        <w:tc>
          <w:tcPr>
            <w:tcW w:w="2158" w:type="dxa"/>
            <w:vAlign w:val="center"/>
          </w:tcPr>
          <w:p w14:paraId="44457490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The smallest credible mitigation or the decision you need today.</w:t>
            </w:r>
          </w:p>
        </w:tc>
        <w:tc>
          <w:tcPr>
            <w:tcW w:w="2594" w:type="dxa"/>
            <w:vAlign w:val="center"/>
          </w:tcPr>
          <w:p w14:paraId="7FB2F83C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Name a single owner and a date.</w:t>
            </w:r>
          </w:p>
        </w:tc>
      </w:tr>
      <w:tr w:rsidR="00840C78" w:rsidRPr="00A24DA4" w14:paraId="1169D4EF" w14:textId="77777777" w:rsidTr="004F12B9">
        <w:trPr>
          <w:trHeight w:val="1832"/>
        </w:trPr>
        <w:tc>
          <w:tcPr>
            <w:tcW w:w="2158" w:type="dxa"/>
            <w:vAlign w:val="center"/>
          </w:tcPr>
          <w:p w14:paraId="4E4496DD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State the risk clearly (e.g., payment tokenisation delay).</w:t>
            </w:r>
          </w:p>
        </w:tc>
        <w:tc>
          <w:tcPr>
            <w:tcW w:w="2157" w:type="dxa"/>
            <w:vAlign w:val="center"/>
          </w:tcPr>
          <w:p w14:paraId="4CFBC901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What KPI or delivery is at risk?</w:t>
            </w:r>
          </w:p>
        </w:tc>
        <w:tc>
          <w:tcPr>
            <w:tcW w:w="2158" w:type="dxa"/>
            <w:vAlign w:val="center"/>
          </w:tcPr>
          <w:p w14:paraId="2B0B54BC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The smallest credible mitigation or the decision you need today.</w:t>
            </w:r>
          </w:p>
        </w:tc>
        <w:tc>
          <w:tcPr>
            <w:tcW w:w="2594" w:type="dxa"/>
            <w:vAlign w:val="center"/>
          </w:tcPr>
          <w:p w14:paraId="6122DC49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Name a single owner and a date.</w:t>
            </w:r>
          </w:p>
        </w:tc>
      </w:tr>
      <w:tr w:rsidR="00840C78" w:rsidRPr="00A24DA4" w14:paraId="3044E1A4" w14:textId="77777777" w:rsidTr="004F12B9">
        <w:trPr>
          <w:trHeight w:val="1805"/>
        </w:trPr>
        <w:tc>
          <w:tcPr>
            <w:tcW w:w="2158" w:type="dxa"/>
            <w:vAlign w:val="center"/>
          </w:tcPr>
          <w:p w14:paraId="28536A80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State the risk clearly (e.g., payment tokenisation delay).</w:t>
            </w:r>
          </w:p>
        </w:tc>
        <w:tc>
          <w:tcPr>
            <w:tcW w:w="2157" w:type="dxa"/>
            <w:vAlign w:val="center"/>
          </w:tcPr>
          <w:p w14:paraId="09D8725C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What KPI or delivery is at risk?</w:t>
            </w:r>
          </w:p>
        </w:tc>
        <w:tc>
          <w:tcPr>
            <w:tcW w:w="2158" w:type="dxa"/>
            <w:vAlign w:val="center"/>
          </w:tcPr>
          <w:p w14:paraId="7A2ED63F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The smallest credible mitigation or the decision you need today.</w:t>
            </w:r>
          </w:p>
        </w:tc>
        <w:tc>
          <w:tcPr>
            <w:tcW w:w="2594" w:type="dxa"/>
            <w:vAlign w:val="center"/>
          </w:tcPr>
          <w:p w14:paraId="716E51CC" w14:textId="77777777" w:rsidR="00840C78" w:rsidRPr="00A24DA4" w:rsidRDefault="00C524D2" w:rsidP="004F12B9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Name a single owner and a date.</w:t>
            </w:r>
          </w:p>
        </w:tc>
      </w:tr>
    </w:tbl>
    <w:p w14:paraId="22EA4F46" w14:textId="77777777" w:rsidR="00FD523C" w:rsidRPr="00A24DA4" w:rsidRDefault="00FD523C" w:rsidP="008D14E3">
      <w:pPr>
        <w:rPr>
          <w:rFonts w:ascii="Aptos" w:hAnsi="Aptos"/>
        </w:rPr>
      </w:pPr>
    </w:p>
    <w:p w14:paraId="5D912505" w14:textId="4ECB6373" w:rsidR="00840C78" w:rsidRPr="003517C2" w:rsidRDefault="00C524D2" w:rsidP="008D14E3">
      <w:pPr>
        <w:rPr>
          <w:rFonts w:ascii="Aptos" w:eastAsiaTheme="majorEastAsia" w:hAnsi="Aptos" w:cstheme="majorBidi"/>
          <w:b/>
          <w:bCs/>
          <w:color w:val="095D70"/>
          <w:sz w:val="26"/>
          <w:szCs w:val="26"/>
        </w:rPr>
      </w:pPr>
      <w:r w:rsidRPr="003517C2">
        <w:rPr>
          <w:rFonts w:ascii="Aptos" w:hAnsi="Aptos"/>
          <w:b/>
          <w:bCs/>
          <w:color w:val="095D70"/>
          <w:sz w:val="26"/>
          <w:szCs w:val="26"/>
        </w:rPr>
        <w:t>5) Commercials – spend vs value narrative</w:t>
      </w:r>
    </w:p>
    <w:p w14:paraId="0E933CC9" w14:textId="77777777" w:rsidR="00E87D54" w:rsidRPr="00A24DA4" w:rsidRDefault="00E87D54" w:rsidP="00E87D54">
      <w:pPr>
        <w:pStyle w:val="NoSpacing"/>
        <w:rPr>
          <w:rFonts w:ascii="Aptos" w:hAnsi="Apto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3314"/>
      </w:tblGrid>
      <w:tr w:rsidR="00840C78" w:rsidRPr="00A24DA4" w14:paraId="198C6A7D" w14:textId="77777777" w:rsidTr="003517C2">
        <w:tc>
          <w:tcPr>
            <w:tcW w:w="2877" w:type="dxa"/>
            <w:shd w:val="clear" w:color="auto" w:fill="22A0BD"/>
          </w:tcPr>
          <w:p w14:paraId="244625DB" w14:textId="77777777" w:rsidR="00840C78" w:rsidRPr="003517C2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517C2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This quarter spend (context only)</w:t>
            </w:r>
          </w:p>
        </w:tc>
        <w:tc>
          <w:tcPr>
            <w:tcW w:w="2876" w:type="dxa"/>
            <w:shd w:val="clear" w:color="auto" w:fill="22A0BD"/>
          </w:tcPr>
          <w:p w14:paraId="322711C2" w14:textId="77777777" w:rsidR="00840C78" w:rsidRPr="003517C2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517C2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Value created (tie to KPIs, £ where relevant)</w:t>
            </w:r>
          </w:p>
        </w:tc>
        <w:tc>
          <w:tcPr>
            <w:tcW w:w="3314" w:type="dxa"/>
            <w:shd w:val="clear" w:color="auto" w:fill="22A0BD"/>
          </w:tcPr>
          <w:p w14:paraId="1FE11918" w14:textId="77777777" w:rsidR="00840C78" w:rsidRPr="003517C2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517C2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Change control / surprises</w:t>
            </w:r>
          </w:p>
        </w:tc>
      </w:tr>
      <w:tr w:rsidR="00840C78" w:rsidRPr="00A24DA4" w14:paraId="3B0A570C" w14:textId="77777777" w:rsidTr="008D14E3">
        <w:trPr>
          <w:trHeight w:val="1820"/>
        </w:trPr>
        <w:tc>
          <w:tcPr>
            <w:tcW w:w="2877" w:type="dxa"/>
            <w:vAlign w:val="center"/>
          </w:tcPr>
          <w:p w14:paraId="71381192" w14:textId="77777777" w:rsidR="00840C78" w:rsidRPr="00A24DA4" w:rsidRDefault="00C524D2" w:rsidP="008D14E3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Reference total paid this quarter (incl. change requests).</w:t>
            </w:r>
          </w:p>
        </w:tc>
        <w:tc>
          <w:tcPr>
            <w:tcW w:w="2876" w:type="dxa"/>
            <w:vAlign w:val="center"/>
          </w:tcPr>
          <w:p w14:paraId="1C331847" w14:textId="77777777" w:rsidR="00840C78" w:rsidRPr="00A24DA4" w:rsidRDefault="00C524D2" w:rsidP="008D14E3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Narrate value in KPI terms; quantify £ where defensible (e.g., +5 pts renewal = £X).</w:t>
            </w:r>
          </w:p>
        </w:tc>
        <w:tc>
          <w:tcPr>
            <w:tcW w:w="3314" w:type="dxa"/>
            <w:vAlign w:val="center"/>
          </w:tcPr>
          <w:p w14:paraId="2E883948" w14:textId="77777777" w:rsidR="00840C78" w:rsidRPr="00A24DA4" w:rsidRDefault="00C524D2" w:rsidP="008D14E3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Note any changes to scope/commercials and rationale.</w:t>
            </w:r>
          </w:p>
        </w:tc>
      </w:tr>
    </w:tbl>
    <w:p w14:paraId="58DE359F" w14:textId="77777777" w:rsidR="008D14E3" w:rsidRPr="00A24DA4" w:rsidRDefault="008D14E3">
      <w:pPr>
        <w:pStyle w:val="Heading2"/>
        <w:rPr>
          <w:rFonts w:ascii="Aptos" w:hAnsi="Aptos"/>
        </w:rPr>
      </w:pPr>
    </w:p>
    <w:p w14:paraId="4D7C844B" w14:textId="77777777" w:rsidR="00DE22D8" w:rsidRPr="00A24DA4" w:rsidRDefault="00DE22D8" w:rsidP="00DE22D8">
      <w:pPr>
        <w:rPr>
          <w:rFonts w:ascii="Aptos" w:hAnsi="Aptos"/>
        </w:rPr>
      </w:pPr>
    </w:p>
    <w:p w14:paraId="45D123E8" w14:textId="77777777" w:rsidR="00DE22D8" w:rsidRPr="00A24DA4" w:rsidRDefault="00DE22D8" w:rsidP="00DE22D8">
      <w:pPr>
        <w:rPr>
          <w:rFonts w:ascii="Aptos" w:hAnsi="Aptos"/>
        </w:rPr>
      </w:pPr>
    </w:p>
    <w:p w14:paraId="61E317AC" w14:textId="77777777" w:rsidR="00DE22D8" w:rsidRPr="00A24DA4" w:rsidRDefault="00DE22D8" w:rsidP="00DE22D8">
      <w:pPr>
        <w:rPr>
          <w:rFonts w:ascii="Aptos" w:hAnsi="Aptos"/>
        </w:rPr>
      </w:pPr>
    </w:p>
    <w:p w14:paraId="16BA43AD" w14:textId="32AE040D" w:rsidR="00840C78" w:rsidRPr="009E7FFC" w:rsidRDefault="00C524D2">
      <w:pPr>
        <w:pStyle w:val="Heading2"/>
        <w:rPr>
          <w:rFonts w:ascii="Aptos" w:hAnsi="Aptos"/>
          <w:color w:val="095D70"/>
        </w:rPr>
      </w:pPr>
      <w:r w:rsidRPr="009E7FFC">
        <w:rPr>
          <w:rFonts w:ascii="Aptos" w:hAnsi="Aptos"/>
          <w:color w:val="095D70"/>
        </w:rPr>
        <w:t xml:space="preserve">6) Next quarter – 2–3 small hypotheses </w:t>
      </w:r>
    </w:p>
    <w:p w14:paraId="40CB3CC3" w14:textId="77777777" w:rsidR="00E87D54" w:rsidRPr="00A24DA4" w:rsidRDefault="00E87D54" w:rsidP="00E87D54">
      <w:pPr>
        <w:pStyle w:val="NoSpacing"/>
        <w:rPr>
          <w:rFonts w:ascii="Aptos" w:hAnsi="Apto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5"/>
        <w:gridCol w:w="1726"/>
        <w:gridCol w:w="1726"/>
        <w:gridCol w:w="2162"/>
      </w:tblGrid>
      <w:tr w:rsidR="00840C78" w:rsidRPr="00A24DA4" w14:paraId="4ACFB692" w14:textId="77777777" w:rsidTr="009E7FFC">
        <w:tc>
          <w:tcPr>
            <w:tcW w:w="1728" w:type="dxa"/>
            <w:shd w:val="clear" w:color="auto" w:fill="22A0BD"/>
          </w:tcPr>
          <w:p w14:paraId="02C2EEEF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Hypothesis (one sentence)</w:t>
            </w:r>
          </w:p>
        </w:tc>
        <w:tc>
          <w:tcPr>
            <w:tcW w:w="1725" w:type="dxa"/>
            <w:shd w:val="clear" w:color="auto" w:fill="22A0BD"/>
          </w:tcPr>
          <w:p w14:paraId="0B550B50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KPI tag</w:t>
            </w:r>
          </w:p>
        </w:tc>
        <w:tc>
          <w:tcPr>
            <w:tcW w:w="1726" w:type="dxa"/>
            <w:shd w:val="clear" w:color="auto" w:fill="22A0BD"/>
          </w:tcPr>
          <w:p w14:paraId="589FB04A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Owner</w:t>
            </w:r>
          </w:p>
        </w:tc>
        <w:tc>
          <w:tcPr>
            <w:tcW w:w="1726" w:type="dxa"/>
            <w:shd w:val="clear" w:color="auto" w:fill="22A0BD"/>
          </w:tcPr>
          <w:p w14:paraId="013AE882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Success threshold</w:t>
            </w:r>
          </w:p>
        </w:tc>
        <w:tc>
          <w:tcPr>
            <w:tcW w:w="2162" w:type="dxa"/>
            <w:shd w:val="clear" w:color="auto" w:fill="22A0BD"/>
          </w:tcPr>
          <w:p w14:paraId="4BF6816B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First check date</w:t>
            </w:r>
          </w:p>
        </w:tc>
      </w:tr>
      <w:tr w:rsidR="00840C78" w:rsidRPr="00A24DA4" w14:paraId="5088EC47" w14:textId="77777777" w:rsidTr="007C4D36">
        <w:trPr>
          <w:trHeight w:val="2050"/>
        </w:trPr>
        <w:tc>
          <w:tcPr>
            <w:tcW w:w="1728" w:type="dxa"/>
            <w:vAlign w:val="center"/>
          </w:tcPr>
          <w:p w14:paraId="7E6EC652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If we [change] for [segment], [KPI] will move by [target] within [timeframe].</w:t>
            </w:r>
          </w:p>
        </w:tc>
        <w:tc>
          <w:tcPr>
            <w:tcW w:w="1725" w:type="dxa"/>
            <w:vAlign w:val="center"/>
          </w:tcPr>
          <w:p w14:paraId="7BC7585C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Choose one of your 3 growth KPIs.</w:t>
            </w:r>
          </w:p>
        </w:tc>
        <w:tc>
          <w:tcPr>
            <w:tcW w:w="1726" w:type="dxa"/>
            <w:vAlign w:val="center"/>
          </w:tcPr>
          <w:p w14:paraId="72F254B2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Name one accountable person.</w:t>
            </w:r>
          </w:p>
        </w:tc>
        <w:tc>
          <w:tcPr>
            <w:tcW w:w="1726" w:type="dxa"/>
            <w:vAlign w:val="center"/>
          </w:tcPr>
          <w:p w14:paraId="2D064D66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What success looks like (e.g., +3 pts renewal).</w:t>
            </w:r>
          </w:p>
        </w:tc>
        <w:tc>
          <w:tcPr>
            <w:tcW w:w="2162" w:type="dxa"/>
            <w:vAlign w:val="center"/>
          </w:tcPr>
          <w:p w14:paraId="137026B0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Date for first read on the impact.</w:t>
            </w:r>
          </w:p>
        </w:tc>
      </w:tr>
    </w:tbl>
    <w:p w14:paraId="3F3F914A" w14:textId="77777777" w:rsidR="007C4D36" w:rsidRPr="00A24DA4" w:rsidRDefault="007C4D36">
      <w:pPr>
        <w:pStyle w:val="Heading2"/>
        <w:rPr>
          <w:rFonts w:ascii="Aptos" w:hAnsi="Aptos"/>
        </w:rPr>
      </w:pPr>
    </w:p>
    <w:p w14:paraId="10AEB917" w14:textId="2D1950DA" w:rsidR="00840C78" w:rsidRPr="009E7FFC" w:rsidRDefault="00C524D2">
      <w:pPr>
        <w:pStyle w:val="Heading2"/>
        <w:rPr>
          <w:rFonts w:ascii="Aptos" w:hAnsi="Aptos"/>
          <w:color w:val="095D70"/>
        </w:rPr>
      </w:pPr>
      <w:r w:rsidRPr="009E7FFC">
        <w:rPr>
          <w:rFonts w:ascii="Aptos" w:hAnsi="Aptos"/>
          <w:color w:val="095D70"/>
        </w:rPr>
        <w:t>7) Actions &amp; commitments</w:t>
      </w:r>
    </w:p>
    <w:p w14:paraId="645AC1E8" w14:textId="77777777" w:rsidR="00E87D54" w:rsidRPr="00A24DA4" w:rsidRDefault="00E87D54" w:rsidP="00E87D54">
      <w:pPr>
        <w:pStyle w:val="NoSpacing"/>
        <w:rPr>
          <w:rFonts w:ascii="Aptos" w:hAnsi="Apto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594"/>
      </w:tblGrid>
      <w:tr w:rsidR="00840C78" w:rsidRPr="00A24DA4" w14:paraId="3518226E" w14:textId="77777777" w:rsidTr="009E7FFC">
        <w:tc>
          <w:tcPr>
            <w:tcW w:w="2158" w:type="dxa"/>
            <w:shd w:val="clear" w:color="auto" w:fill="22A0BD"/>
          </w:tcPr>
          <w:p w14:paraId="19FF6BD8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Action</w:t>
            </w:r>
          </w:p>
        </w:tc>
        <w:tc>
          <w:tcPr>
            <w:tcW w:w="2158" w:type="dxa"/>
            <w:shd w:val="clear" w:color="auto" w:fill="22A0BD"/>
          </w:tcPr>
          <w:p w14:paraId="76D8F1B1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Owner</w:t>
            </w:r>
          </w:p>
        </w:tc>
        <w:tc>
          <w:tcPr>
            <w:tcW w:w="2157" w:type="dxa"/>
            <w:shd w:val="clear" w:color="auto" w:fill="22A0BD"/>
          </w:tcPr>
          <w:p w14:paraId="7BBD044A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Due date</w:t>
            </w:r>
          </w:p>
        </w:tc>
        <w:tc>
          <w:tcPr>
            <w:tcW w:w="2594" w:type="dxa"/>
            <w:shd w:val="clear" w:color="auto" w:fill="22A0BD"/>
          </w:tcPr>
          <w:p w14:paraId="1D5A87CA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840C78" w:rsidRPr="00A24DA4" w14:paraId="66864D26" w14:textId="77777777" w:rsidTr="007C4D36">
        <w:trPr>
          <w:trHeight w:val="1185"/>
        </w:trPr>
        <w:tc>
          <w:tcPr>
            <w:tcW w:w="2158" w:type="dxa"/>
            <w:vAlign w:val="center"/>
          </w:tcPr>
          <w:p w14:paraId="2DE5C400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One sentence per action.</w:t>
            </w:r>
          </w:p>
        </w:tc>
        <w:tc>
          <w:tcPr>
            <w:tcW w:w="2158" w:type="dxa"/>
            <w:vAlign w:val="center"/>
          </w:tcPr>
          <w:p w14:paraId="3C5717BB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Single accountable owner.</w:t>
            </w:r>
          </w:p>
        </w:tc>
        <w:tc>
          <w:tcPr>
            <w:tcW w:w="2157" w:type="dxa"/>
            <w:vAlign w:val="center"/>
          </w:tcPr>
          <w:p w14:paraId="5BF8B7F3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Specific date.</w:t>
            </w:r>
          </w:p>
        </w:tc>
        <w:tc>
          <w:tcPr>
            <w:tcW w:w="2594" w:type="dxa"/>
            <w:vAlign w:val="center"/>
          </w:tcPr>
          <w:p w14:paraId="2D5D11F2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Add links or context if needed.</w:t>
            </w:r>
          </w:p>
        </w:tc>
      </w:tr>
    </w:tbl>
    <w:p w14:paraId="44BE8768" w14:textId="77777777" w:rsidR="007C4D36" w:rsidRPr="00A24DA4" w:rsidRDefault="007C4D36">
      <w:pPr>
        <w:pStyle w:val="Heading2"/>
        <w:rPr>
          <w:rFonts w:ascii="Aptos" w:hAnsi="Aptos"/>
        </w:rPr>
      </w:pPr>
    </w:p>
    <w:p w14:paraId="7A2F3B2B" w14:textId="04B59269" w:rsidR="00840C78" w:rsidRPr="009E7FFC" w:rsidRDefault="00C524D2">
      <w:pPr>
        <w:pStyle w:val="Heading2"/>
        <w:rPr>
          <w:rFonts w:ascii="Aptos" w:hAnsi="Aptos"/>
          <w:color w:val="095D70"/>
        </w:rPr>
      </w:pPr>
      <w:r w:rsidRPr="009E7FFC">
        <w:rPr>
          <w:rFonts w:ascii="Aptos" w:hAnsi="Aptos"/>
          <w:color w:val="095D70"/>
        </w:rPr>
        <w:t>Approvals &amp; next review</w:t>
      </w:r>
    </w:p>
    <w:p w14:paraId="72A4735D" w14:textId="77777777" w:rsidR="00E87D54" w:rsidRPr="00A24DA4" w:rsidRDefault="00E87D54" w:rsidP="00E87D54">
      <w:pPr>
        <w:pStyle w:val="NoSpacing"/>
        <w:rPr>
          <w:rFonts w:ascii="Aptos" w:hAnsi="Apto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8"/>
        <w:gridCol w:w="3312"/>
      </w:tblGrid>
      <w:tr w:rsidR="00840C78" w:rsidRPr="00A24DA4" w14:paraId="34A378A9" w14:textId="77777777" w:rsidTr="009E7FFC">
        <w:tc>
          <w:tcPr>
            <w:tcW w:w="2877" w:type="dxa"/>
            <w:shd w:val="clear" w:color="auto" w:fill="22A0BD"/>
          </w:tcPr>
          <w:p w14:paraId="00FDD703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Client sign-off (name/date)</w:t>
            </w:r>
          </w:p>
        </w:tc>
        <w:tc>
          <w:tcPr>
            <w:tcW w:w="2878" w:type="dxa"/>
            <w:shd w:val="clear" w:color="auto" w:fill="22A0BD"/>
          </w:tcPr>
          <w:p w14:paraId="252E4145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Partner acknowledgement (name/date)</w:t>
            </w:r>
          </w:p>
        </w:tc>
        <w:tc>
          <w:tcPr>
            <w:tcW w:w="3312" w:type="dxa"/>
            <w:shd w:val="clear" w:color="auto" w:fill="22A0BD"/>
          </w:tcPr>
          <w:p w14:paraId="7A8AA9DD" w14:textId="77777777" w:rsidR="00840C78" w:rsidRPr="009E7FFC" w:rsidRDefault="00C524D2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9E7FF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Next review date</w:t>
            </w:r>
          </w:p>
        </w:tc>
      </w:tr>
      <w:tr w:rsidR="00840C78" w:rsidRPr="00A24DA4" w14:paraId="7EB38E80" w14:textId="77777777" w:rsidTr="007C4D36">
        <w:trPr>
          <w:trHeight w:val="1437"/>
        </w:trPr>
        <w:tc>
          <w:tcPr>
            <w:tcW w:w="2877" w:type="dxa"/>
            <w:vAlign w:val="center"/>
          </w:tcPr>
          <w:p w14:paraId="2ED29DA0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Sign to confirm actions and commitments.</w:t>
            </w:r>
          </w:p>
        </w:tc>
        <w:tc>
          <w:tcPr>
            <w:tcW w:w="2878" w:type="dxa"/>
            <w:vAlign w:val="center"/>
          </w:tcPr>
          <w:p w14:paraId="5102DA3B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Partner acknowledges the agreed actions and dates.</w:t>
            </w:r>
          </w:p>
        </w:tc>
        <w:tc>
          <w:tcPr>
            <w:tcW w:w="3312" w:type="dxa"/>
            <w:vAlign w:val="center"/>
          </w:tcPr>
          <w:p w14:paraId="09F45D7F" w14:textId="77777777" w:rsidR="00840C78" w:rsidRPr="00A24DA4" w:rsidRDefault="00C524D2" w:rsidP="007C4D36">
            <w:pPr>
              <w:rPr>
                <w:rFonts w:ascii="Aptos" w:hAnsi="Aptos"/>
              </w:rPr>
            </w:pPr>
            <w:r w:rsidRPr="00A24DA4">
              <w:rPr>
                <w:rFonts w:ascii="Aptos" w:hAnsi="Aptos"/>
                <w:color w:val="666666"/>
                <w:sz w:val="18"/>
              </w:rPr>
              <w:t>Guidance: Set the calendar date now.</w:t>
            </w:r>
          </w:p>
        </w:tc>
      </w:tr>
    </w:tbl>
    <w:p w14:paraId="38212EDD" w14:textId="5004EFBA" w:rsidR="00840C78" w:rsidRPr="00A24DA4" w:rsidRDefault="00840C78" w:rsidP="00E42248">
      <w:pPr>
        <w:pStyle w:val="Heading2"/>
        <w:rPr>
          <w:rFonts w:ascii="Aptos" w:hAnsi="Aptos"/>
        </w:rPr>
      </w:pPr>
    </w:p>
    <w:sectPr w:rsidR="00840C78" w:rsidRPr="00A24DA4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8FB8" w14:textId="77777777" w:rsidR="002871DF" w:rsidRDefault="002871DF" w:rsidP="00085069">
      <w:pPr>
        <w:spacing w:after="0" w:line="240" w:lineRule="auto"/>
      </w:pPr>
      <w:r>
        <w:separator/>
      </w:r>
    </w:p>
  </w:endnote>
  <w:endnote w:type="continuationSeparator" w:id="0">
    <w:p w14:paraId="350A345D" w14:textId="77777777" w:rsidR="002871DF" w:rsidRDefault="002871DF" w:rsidP="0008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1B60" w14:textId="41DB8247" w:rsidR="0030683D" w:rsidRPr="0030683D" w:rsidRDefault="0030683D">
    <w:pPr>
      <w:pStyle w:val="Footer"/>
      <w:rPr>
        <w:rFonts w:ascii="Aptos SemiBold" w:hAnsi="Aptos SemiBold"/>
        <w:b/>
        <w:bCs/>
        <w:color w:val="22A0BD"/>
      </w:rPr>
    </w:pPr>
    <w:r w:rsidRPr="002A64F1">
      <w:rPr>
        <w:rFonts w:ascii="Aptos SemiBold" w:hAnsi="Aptos SemiBold"/>
        <w:b/>
        <w:bCs/>
        <w:color w:val="22A0BD"/>
      </w:rPr>
      <w:t>www.intercloud9.co.uk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2CBC" w14:textId="77777777" w:rsidR="002871DF" w:rsidRDefault="002871DF" w:rsidP="00085069">
      <w:pPr>
        <w:spacing w:after="0" w:line="240" w:lineRule="auto"/>
      </w:pPr>
      <w:r>
        <w:separator/>
      </w:r>
    </w:p>
  </w:footnote>
  <w:footnote w:type="continuationSeparator" w:id="0">
    <w:p w14:paraId="0D6BFF45" w14:textId="77777777" w:rsidR="002871DF" w:rsidRDefault="002871DF" w:rsidP="00085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42F0" w14:textId="592835EF" w:rsidR="00085069" w:rsidRDefault="00A24DA4">
    <w:pPr>
      <w:pStyle w:val="Header"/>
    </w:pPr>
    <w:r>
      <w:rPr>
        <w:noProof/>
      </w:rPr>
      <w:drawing>
        <wp:inline distT="0" distB="0" distL="0" distR="0" wp14:anchorId="76A9EFC8" wp14:editId="7060C350">
          <wp:extent cx="1657350" cy="628650"/>
          <wp:effectExtent l="0" t="0" r="6350" b="6350"/>
          <wp:docPr id="880940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940076" name="Picture 880940076"/>
                  <pic:cNvPicPr/>
                </pic:nvPicPr>
                <pic:blipFill rotWithShape="1">
                  <a:blip r:embed="rId1"/>
                  <a:srcRect l="5374" t="8809" r="2882" b="10432"/>
                  <a:stretch>
                    <a:fillRect/>
                  </a:stretch>
                </pic:blipFill>
                <pic:spPr bwMode="auto">
                  <a:xfrm>
                    <a:off x="0" y="0"/>
                    <a:ext cx="1764402" cy="669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6223120">
    <w:abstractNumId w:val="8"/>
  </w:num>
  <w:num w:numId="2" w16cid:durableId="1979264689">
    <w:abstractNumId w:val="6"/>
  </w:num>
  <w:num w:numId="3" w16cid:durableId="1278947562">
    <w:abstractNumId w:val="5"/>
  </w:num>
  <w:num w:numId="4" w16cid:durableId="1785535914">
    <w:abstractNumId w:val="4"/>
  </w:num>
  <w:num w:numId="5" w16cid:durableId="1431194810">
    <w:abstractNumId w:val="7"/>
  </w:num>
  <w:num w:numId="6" w16cid:durableId="552276177">
    <w:abstractNumId w:val="3"/>
  </w:num>
  <w:num w:numId="7" w16cid:durableId="387070025">
    <w:abstractNumId w:val="2"/>
  </w:num>
  <w:num w:numId="8" w16cid:durableId="300118119">
    <w:abstractNumId w:val="1"/>
  </w:num>
  <w:num w:numId="9" w16cid:durableId="184061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12C"/>
    <w:rsid w:val="00085069"/>
    <w:rsid w:val="000B6347"/>
    <w:rsid w:val="00110243"/>
    <w:rsid w:val="0015074B"/>
    <w:rsid w:val="001915A5"/>
    <w:rsid w:val="002871DF"/>
    <w:rsid w:val="0029639D"/>
    <w:rsid w:val="003037B1"/>
    <w:rsid w:val="0030683D"/>
    <w:rsid w:val="00326F90"/>
    <w:rsid w:val="003517C2"/>
    <w:rsid w:val="003930B5"/>
    <w:rsid w:val="00432FE3"/>
    <w:rsid w:val="00491D00"/>
    <w:rsid w:val="004F12B9"/>
    <w:rsid w:val="0050713A"/>
    <w:rsid w:val="00645F38"/>
    <w:rsid w:val="0068749A"/>
    <w:rsid w:val="00704065"/>
    <w:rsid w:val="007C3248"/>
    <w:rsid w:val="007C4D36"/>
    <w:rsid w:val="00840C78"/>
    <w:rsid w:val="00841C29"/>
    <w:rsid w:val="0086059D"/>
    <w:rsid w:val="008978E5"/>
    <w:rsid w:val="008D14E3"/>
    <w:rsid w:val="00912D9A"/>
    <w:rsid w:val="009E7FFC"/>
    <w:rsid w:val="00A24DA4"/>
    <w:rsid w:val="00AA1D8D"/>
    <w:rsid w:val="00B47730"/>
    <w:rsid w:val="00B71CF7"/>
    <w:rsid w:val="00C524D2"/>
    <w:rsid w:val="00CB0664"/>
    <w:rsid w:val="00DE22D8"/>
    <w:rsid w:val="00E42248"/>
    <w:rsid w:val="00E87D54"/>
    <w:rsid w:val="00EB7E69"/>
    <w:rsid w:val="00F93053"/>
    <w:rsid w:val="00FC693F"/>
    <w:rsid w:val="00FD0910"/>
    <w:rsid w:val="00F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A32E92"/>
  <w14:defaultImageDpi w14:val="300"/>
  <w15:docId w15:val="{FC164479-15CA-4E63-9B4D-EA471C2E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8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GB"/>
    </w:rPr>
  </w:style>
  <w:style w:type="character" w:customStyle="1" w:styleId="normaltextrun">
    <w:name w:val="normaltextrun"/>
    <w:basedOn w:val="DefaultParagraphFont"/>
    <w:rsid w:val="0086059D"/>
  </w:style>
  <w:style w:type="character" w:customStyle="1" w:styleId="eop">
    <w:name w:val="eop"/>
    <w:basedOn w:val="DefaultParagraphFont"/>
    <w:rsid w:val="00860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d6965-3a29-415f-aeb3-0357dbb1fda2">
      <Terms xmlns="http://schemas.microsoft.com/office/infopath/2007/PartnerControls"/>
    </lcf76f155ced4ddcb4097134ff3c332f>
    <TaxCatchAll xmlns="2e6aa888-fad2-47c3-bf5a-4f81125cda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748DAAC196B4FBCD213DBC58555F1" ma:contentTypeVersion="15" ma:contentTypeDescription="Create a new document." ma:contentTypeScope="" ma:versionID="557df05082addc7c776892b4ebbacde9">
  <xsd:schema xmlns:xsd="http://www.w3.org/2001/XMLSchema" xmlns:xs="http://www.w3.org/2001/XMLSchema" xmlns:p="http://schemas.microsoft.com/office/2006/metadata/properties" xmlns:ns2="bf5d6965-3a29-415f-aeb3-0357dbb1fda2" xmlns:ns3="2e6aa888-fad2-47c3-bf5a-4f81125cda53" targetNamespace="http://schemas.microsoft.com/office/2006/metadata/properties" ma:root="true" ma:fieldsID="df00e1617a03613482fe5dfb11826a85" ns2:_="" ns3:_="">
    <xsd:import namespace="bf5d6965-3a29-415f-aeb3-0357dbb1fda2"/>
    <xsd:import namespace="2e6aa888-fad2-47c3-bf5a-4f81125cd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6965-3a29-415f-aeb3-0357dbb1f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9ad3c9-05c5-4b46-ab75-658aa960f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aa888-fad2-47c3-bf5a-4f81125cda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1009be-c375-4050-bbad-4219604f6bac}" ma:internalName="TaxCatchAll" ma:showField="CatchAllData" ma:web="2e6aa888-fad2-47c3-bf5a-4f81125cd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CDB1B-D859-4B03-84B5-9E1B8B6D39E0}">
  <ds:schemaRefs>
    <ds:schemaRef ds:uri="http://schemas.microsoft.com/office/2006/metadata/properties"/>
    <ds:schemaRef ds:uri="http://schemas.microsoft.com/office/infopath/2007/PartnerControls"/>
    <ds:schemaRef ds:uri="bf5d6965-3a29-415f-aeb3-0357dbb1fda2"/>
    <ds:schemaRef ds:uri="2e6aa888-fad2-47c3-bf5a-4f81125cda53"/>
  </ds:schemaRefs>
</ds:datastoreItem>
</file>

<file path=customXml/itemProps3.xml><?xml version="1.0" encoding="utf-8"?>
<ds:datastoreItem xmlns:ds="http://schemas.openxmlformats.org/officeDocument/2006/customXml" ds:itemID="{D762C9A3-1937-4751-8FAB-56265E398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E6EB7-390D-40C9-8E82-3326C4DA8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d6965-3a29-415f-aeb3-0357dbb1fda2"/>
    <ds:schemaRef ds:uri="2e6aa888-fad2-47c3-bf5a-4f81125cd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Kundai Sasha Sunduz</cp:lastModifiedBy>
  <cp:revision>26</cp:revision>
  <dcterms:created xsi:type="dcterms:W3CDTF">2025-10-17T14:39:00Z</dcterms:created>
  <dcterms:modified xsi:type="dcterms:W3CDTF">2025-11-19T12:50:00Z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0x0101004CB748DAAC196B4FBCD213DBC58555F1</vt:lpwstr>
  </property>
</Properties>
</file>